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580" w:lineRule="exact"/>
        <w:jc w:val="center"/>
        <w:rPr>
          <w:rFonts w:ascii="宋体" w:hAnsi="宋体" w:eastAsia="宋体" w:cs="宋体"/>
          <w:b/>
          <w:bCs/>
          <w:sz w:val="40"/>
          <w:szCs w:val="40"/>
        </w:rPr>
      </w:pPr>
      <w:r>
        <w:rPr>
          <w:rFonts w:hint="eastAsia" w:ascii="宋体" w:hAnsi="宋体" w:eastAsia="宋体" w:cs="宋体"/>
          <w:b/>
          <w:bCs/>
          <w:sz w:val="32"/>
          <w:szCs w:val="32"/>
          <w:lang w:eastAsia="zh-CN"/>
        </w:rPr>
        <w:t>招标工程量清单</w:t>
      </w:r>
      <w:r>
        <w:rPr>
          <w:rFonts w:hint="eastAsia" w:ascii="宋体" w:hAnsi="宋体" w:eastAsia="宋体" w:cs="宋体"/>
          <w:b/>
          <w:bCs/>
          <w:sz w:val="32"/>
          <w:szCs w:val="32"/>
        </w:rPr>
        <w:t>编制说明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sz w:val="28"/>
          <w:szCs w:val="28"/>
          <w:lang w:eastAsia="zh-CN"/>
        </w:rPr>
      </w:pPr>
      <w:r>
        <w:rPr>
          <w:rFonts w:hint="eastAsia"/>
          <w:sz w:val="28"/>
          <w:szCs w:val="28"/>
          <w:lang w:eastAsia="zh-CN"/>
        </w:rPr>
        <w:t>工程概况</w:t>
      </w:r>
    </w:p>
    <w:p>
      <w:pPr>
        <w:pStyle w:val="2"/>
        <w:keepNext w:val="0"/>
        <w:keepLines w:val="0"/>
        <w:widowControl/>
        <w:suppressLineNumbers w:val="0"/>
        <w:spacing w:before="0" w:beforeAutospacing="0" w:after="0" w:afterAutospacing="0"/>
        <w:ind w:left="0" w:right="0" w:firstLine="0"/>
        <w:rPr>
          <w:rFonts w:hint="eastAsia" w:ascii="宋体" w:hAnsi="宋体" w:eastAsia="宋体" w:cs="宋体"/>
          <w:sz w:val="28"/>
          <w:szCs w:val="28"/>
          <w:lang w:val="en-US" w:eastAsia="zh-CN"/>
        </w:rPr>
      </w:pPr>
      <w:r>
        <w:rPr>
          <w:rFonts w:hint="eastAsia"/>
          <w:sz w:val="28"/>
          <w:szCs w:val="28"/>
          <w:lang w:val="en-US" w:eastAsia="zh-CN"/>
        </w:rPr>
        <w:t>1、</w:t>
      </w:r>
      <w:r>
        <w:rPr>
          <w:rFonts w:hint="eastAsia" w:ascii="宋体" w:hAnsi="宋体" w:eastAsia="宋体" w:cs="宋体"/>
          <w:sz w:val="28"/>
          <w:szCs w:val="28"/>
          <w:lang w:eastAsia="zh-CN"/>
        </w:rPr>
        <w:t>沭阳如东中学</w:t>
      </w:r>
      <w:r>
        <w:rPr>
          <w:rFonts w:hint="eastAsia" w:ascii="宋体" w:hAnsi="宋体" w:eastAsia="宋体" w:cs="宋体"/>
          <w:sz w:val="28"/>
          <w:szCs w:val="28"/>
          <w:lang w:val="en-US" w:eastAsia="zh-CN"/>
        </w:rPr>
        <w:t>宿舍楼C、D幢卫生间及宿舍维修改造</w:t>
      </w:r>
      <w:r>
        <w:rPr>
          <w:rFonts w:hint="eastAsia" w:ascii="宋体" w:hAnsi="宋体" w:eastAsia="宋体" w:cs="宋体"/>
          <w:sz w:val="28"/>
          <w:szCs w:val="28"/>
          <w:lang w:eastAsia="zh-CN"/>
        </w:rPr>
        <w:t>，包括</w:t>
      </w:r>
      <w:r>
        <w:rPr>
          <w:rFonts w:hint="eastAsia" w:ascii="宋体" w:hAnsi="宋体" w:eastAsia="宋体" w:cs="宋体"/>
          <w:sz w:val="28"/>
          <w:szCs w:val="28"/>
          <w:lang w:val="en-US" w:eastAsia="zh-CN"/>
        </w:rPr>
        <w:t>两幢楼1-6层各单间宿舍内配卫生间墙地砖、防水改造、部分卫生洁具更换、给水管道更换及部分宿舍墙面天棚涂料出新等；</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8"/>
          <w:szCs w:val="28"/>
          <w:lang w:eastAsia="zh-CN"/>
        </w:rPr>
      </w:pPr>
      <w:r>
        <w:rPr>
          <w:rFonts w:hint="eastAsia" w:ascii="宋体" w:hAnsi="宋体" w:eastAsia="宋体" w:cs="宋体"/>
          <w:sz w:val="28"/>
          <w:szCs w:val="28"/>
        </w:rPr>
        <w:t>工程地址：沭阳</w:t>
      </w:r>
      <w:r>
        <w:rPr>
          <w:rFonts w:hint="eastAsia" w:ascii="宋体" w:hAnsi="宋体" w:eastAsia="宋体" w:cs="宋体"/>
          <w:sz w:val="28"/>
          <w:szCs w:val="28"/>
          <w:lang w:eastAsia="zh-CN"/>
        </w:rPr>
        <w:t>如东中学院内</w:t>
      </w:r>
      <w:bookmarkStart w:id="0" w:name="_GoBack"/>
      <w:bookmarkEnd w:id="0"/>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rPr>
          <w:sz w:val="28"/>
          <w:szCs w:val="28"/>
        </w:rPr>
      </w:pPr>
      <w:r>
        <w:rPr>
          <w:rFonts w:hint="eastAsia" w:ascii="宋体" w:hAnsi="宋体" w:eastAsia="宋体" w:cs="宋体"/>
          <w:sz w:val="28"/>
          <w:szCs w:val="28"/>
        </w:rPr>
        <w:t xml:space="preserve">二、工程招标范围：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rFonts w:hint="eastAsia" w:ascii="宋体" w:hAnsi="宋体" w:eastAsia="宋体" w:cs="宋体"/>
          <w:sz w:val="28"/>
          <w:szCs w:val="28"/>
          <w:lang w:eastAsia="zh-CN"/>
        </w:rPr>
        <w:t>沭阳如东中学</w:t>
      </w:r>
      <w:r>
        <w:rPr>
          <w:rFonts w:hint="eastAsia" w:ascii="宋体" w:hAnsi="宋体" w:eastAsia="宋体" w:cs="宋体"/>
          <w:sz w:val="28"/>
          <w:szCs w:val="28"/>
          <w:lang w:val="en-US" w:eastAsia="zh-CN"/>
        </w:rPr>
        <w:t>宿舍楼C、D幢卫生间及宿舍维修改造</w:t>
      </w:r>
      <w:r>
        <w:rPr>
          <w:rFonts w:hint="eastAsia" w:ascii="宋体" w:hAnsi="宋体" w:eastAsia="宋体" w:cs="宋体"/>
          <w:sz w:val="28"/>
          <w:szCs w:val="28"/>
        </w:rPr>
        <w:t>土建、</w:t>
      </w:r>
      <w:r>
        <w:rPr>
          <w:rFonts w:hint="eastAsia" w:ascii="宋体" w:hAnsi="宋体" w:eastAsia="宋体" w:cs="宋体"/>
          <w:sz w:val="28"/>
          <w:szCs w:val="28"/>
          <w:lang w:eastAsia="zh-CN"/>
        </w:rPr>
        <w:t>安装工程，详见招标工程量清单</w:t>
      </w:r>
      <w:r>
        <w:rPr>
          <w:rFonts w:hint="eastAsia" w:ascii="宋体" w:hAnsi="宋体" w:eastAsia="宋体" w:cs="宋体"/>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8"/>
          <w:szCs w:val="28"/>
        </w:rPr>
      </w:pPr>
      <w:r>
        <w:rPr>
          <w:rFonts w:hint="eastAsia" w:ascii="宋体" w:hAnsi="宋体" w:eastAsia="宋体" w:cs="宋体"/>
          <w:sz w:val="28"/>
          <w:szCs w:val="28"/>
        </w:rPr>
        <w:t>三、工程量清单编制依据：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8"/>
          <w:szCs w:val="28"/>
        </w:rPr>
      </w:pPr>
      <w:r>
        <w:rPr>
          <w:rFonts w:hint="eastAsia" w:ascii="宋体" w:hAnsi="宋体" w:eastAsia="宋体" w:cs="宋体"/>
          <w:sz w:val="28"/>
          <w:szCs w:val="28"/>
        </w:rPr>
        <w:t>1、《建设工程工程量清单计价规范》（GB50500-2013）</w:t>
      </w:r>
      <w:r>
        <w:rPr>
          <w:rFonts w:hint="eastAsia" w:ascii="宋体" w:hAnsi="宋体" w:eastAsia="宋体" w:cs="宋体"/>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《江苏省建筑与装饰工程计价定额》（2014）、《江苏省</w:t>
      </w:r>
      <w:r>
        <w:rPr>
          <w:rFonts w:hint="eastAsia" w:ascii="宋体" w:hAnsi="宋体" w:eastAsia="宋体" w:cs="宋体"/>
          <w:sz w:val="28"/>
          <w:szCs w:val="28"/>
          <w:lang w:eastAsia="zh-CN"/>
        </w:rPr>
        <w:t>安装</w:t>
      </w:r>
      <w:r>
        <w:rPr>
          <w:rFonts w:hint="eastAsia" w:ascii="宋体" w:hAnsi="宋体" w:eastAsia="宋体" w:cs="宋体"/>
          <w:sz w:val="28"/>
          <w:szCs w:val="28"/>
        </w:rPr>
        <w:t>工程计价定额》（2014）、《江苏省建设工程费用定额》（2014年）及江苏省住建厅苏建价(2016)154号文关于营改增后</w:t>
      </w:r>
      <w:r>
        <w:rPr>
          <w:rFonts w:hint="eastAsia" w:ascii="宋体" w:hAnsi="宋体" w:eastAsia="宋体" w:cs="宋体"/>
          <w:sz w:val="28"/>
          <w:szCs w:val="28"/>
          <w:lang w:eastAsia="zh-CN"/>
        </w:rPr>
        <w:t>计价依据</w:t>
      </w:r>
      <w:r>
        <w:rPr>
          <w:rFonts w:hint="eastAsia" w:ascii="宋体" w:hAnsi="宋体" w:eastAsia="宋体" w:cs="宋体"/>
          <w:sz w:val="28"/>
          <w:szCs w:val="28"/>
        </w:rPr>
        <w:t>调整</w:t>
      </w:r>
      <w:r>
        <w:rPr>
          <w:rFonts w:hint="eastAsia" w:ascii="宋体" w:hAnsi="宋体" w:eastAsia="宋体" w:cs="宋体"/>
          <w:sz w:val="28"/>
          <w:szCs w:val="28"/>
          <w:lang w:eastAsia="zh-CN"/>
        </w:rPr>
        <w:t>的通知等</w:t>
      </w:r>
      <w:r>
        <w:rPr>
          <w:rFonts w:hint="eastAsia" w:ascii="宋体" w:hAnsi="宋体" w:eastAsia="宋体" w:cs="宋体"/>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3、江苏省住房和城乡建设厅关于调整建设工程按质论价等费用计取方法的公告〔2018〕第24号，江苏省住房和城乡建设厅关于建筑工人实名制计取方法的公告[2019]19号。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8"/>
          <w:szCs w:val="28"/>
        </w:rPr>
      </w:pPr>
      <w:r>
        <w:rPr>
          <w:rFonts w:hint="eastAsia" w:ascii="宋体" w:hAnsi="宋体" w:eastAsia="宋体" w:cs="宋体"/>
          <w:sz w:val="28"/>
          <w:szCs w:val="28"/>
          <w:lang w:val="en-US" w:eastAsia="zh-CN"/>
        </w:rPr>
        <w:t>4、现场勘测记录及招标人要求</w:t>
      </w:r>
      <w:r>
        <w:rPr>
          <w:rFonts w:hint="eastAsia" w:ascii="宋体" w:hAnsi="宋体" w:eastAsia="宋体" w:cs="宋体"/>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、本工程涉及的图集、规范</w:t>
      </w:r>
      <w:r>
        <w:rPr>
          <w:rFonts w:hint="eastAsia" w:ascii="宋体" w:hAnsi="宋体" w:eastAsia="宋体" w:cs="宋体"/>
          <w:sz w:val="28"/>
          <w:szCs w:val="28"/>
          <w:lang w:eastAsia="zh-CN"/>
        </w:rPr>
        <w:t>、常规施工组织</w:t>
      </w:r>
      <w:r>
        <w:rPr>
          <w:rFonts w:hint="eastAsia" w:ascii="宋体" w:hAnsi="宋体" w:eastAsia="宋体" w:cs="宋体"/>
          <w:sz w:val="28"/>
          <w:szCs w:val="28"/>
        </w:rPr>
        <w:t>等相关资料等。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val="en-US" w:eastAsia="zh-CN"/>
        </w:rPr>
        <w:t>本项目按一般计税法计算。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7、材料价格参照宿迁造价信息管理2023第12期及市场价计算。</w:t>
      </w:r>
    </w:p>
    <w:p>
      <w:pPr>
        <w:pStyle w:val="2"/>
        <w:widowControl/>
        <w:spacing w:beforeAutospacing="0" w:afterAutospacing="0" w:line="580" w:lineRule="exact"/>
        <w:rPr>
          <w:rFonts w:hint="eastAsia" w:ascii="宋体" w:hAnsi="宋体" w:eastAsia="宋体" w:cs="宋体"/>
          <w:b w:val="0"/>
          <w:bCs w:val="0"/>
          <w:sz w:val="21"/>
          <w:szCs w:val="21"/>
        </w:rPr>
      </w:pPr>
      <w:r>
        <w:rPr>
          <w:rFonts w:hint="eastAsia" w:ascii="宋体" w:hAnsi="宋体" w:eastAsia="宋体" w:cs="宋体"/>
          <w:sz w:val="28"/>
          <w:szCs w:val="28"/>
        </w:rPr>
        <w:t>四、工期、质量、材料、施工等要求：见招标文件。</w:t>
      </w:r>
    </w:p>
    <w:p>
      <w:pPr>
        <w:pStyle w:val="2"/>
        <w:widowControl/>
        <w:spacing w:beforeAutospacing="0" w:afterAutospacing="0" w:line="580" w:lineRule="exact"/>
        <w:rPr>
          <w:rFonts w:hint="eastAsia" w:ascii="宋体" w:hAnsi="宋体" w:eastAsia="宋体" w:cs="宋体"/>
          <w:b/>
          <w:bCs/>
          <w:sz w:val="28"/>
          <w:szCs w:val="28"/>
        </w:rPr>
      </w:pPr>
      <w:r>
        <w:rPr>
          <w:rFonts w:hint="eastAsia" w:ascii="宋体" w:hAnsi="宋体" w:eastAsia="宋体" w:cs="宋体"/>
          <w:b/>
          <w:bCs/>
          <w:sz w:val="28"/>
          <w:szCs w:val="28"/>
        </w:rPr>
        <w:t>五、根据发包方要求，结合工程具体情况，本清单作如下说明：</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1、室外及六楼各布置一根横干管，四至六楼供水利用六楼横干管，一至三层供水利用室外干管；</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2、室内给水支管采用PPRDe25、PPRDe32，立管采用PPRDe50,横干管采用PPRDe90；</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3、室内地漏及与之相连排水管，更换为UPVC-DN75管径；</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4、底层卫生间排水改造为室外直排，采用UPVC110、UPVC50管道；</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5、室外排水主干管采用UPVC200管与化粪池连接，投标人需考虑与化粪池对接费用计入报价；</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6、洗脸盆、浴霸为利旧安装，需做保护性拆除；水龙头、下水、阀门、软管、蹲便器按新购更换计算；穿墙穿楼板穿屋面套管、开洞、墙面开槽等均已计入清单内；</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7、因底层为单独排水，室外增加污水检查井；</w:t>
      </w:r>
    </w:p>
    <w:p>
      <w:pPr>
        <w:pStyle w:val="2"/>
        <w:widowControl/>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楼地面防水面积包含遇墙上反</w:t>
      </w:r>
      <w:r>
        <w:rPr>
          <w:rFonts w:hint="eastAsia" w:ascii="宋体" w:hAnsi="宋体" w:eastAsia="宋体" w:cs="宋体"/>
          <w:sz w:val="28"/>
          <w:szCs w:val="28"/>
          <w:lang w:val="en-US" w:eastAsia="zh-CN"/>
        </w:rPr>
        <w:t>30cm高防水面积，墙面防水高度按清单，墙面防水高度均不含楼地面防水上反30cm高度。</w:t>
      </w:r>
    </w:p>
    <w:p>
      <w:pPr>
        <w:pStyle w:val="2"/>
        <w:widowControl/>
        <w:spacing w:beforeAutospacing="0" w:afterAutospacing="0" w:line="58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9、因墙砖仅考虑墙面底部局部拆除，中标人在拆除前应先提供拆除方案待招标人确认后方可拆除，以免造成工程量偏差。</w:t>
      </w:r>
    </w:p>
    <w:p>
      <w:pPr>
        <w:pStyle w:val="2"/>
        <w:widowControl/>
        <w:numPr>
          <w:ilvl w:val="0"/>
          <w:numId w:val="0"/>
        </w:numPr>
        <w:spacing w:beforeAutospacing="0" w:afterAutospacing="0" w:line="580" w:lineRule="exac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六、共性说明</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1、本项目涉及的墙地砖、卫生洁具等须选用中档以上品牌，采购前须提供样品并征得招标人同意后方可采购安装；</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2、本工程所有砼均为预拌商品砼，采用输送方式送由投标人根据自身施工工艺自行确定计入报价，不调整单价；</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3、砂浆为预拌成品砂浆，清单特征中砂浆按常规砂浆标号描述，常规砂浆与预拌商品砂浆强度换算自行考虑换算计价；</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4、本工程在校内施工，应做好围挡作业，投标人应充分考虑围挡费用计入投标报价内；</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5、施工作业时间应服从校方的日常作息时间管理规定，投标人需考虑由此而可能增加的费用；</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清单工程量仅根据招标人提供的维修明细列项作为投标报价使用，中标人施工前应编制具体的维修实施方案经招标人认可后方可施工（维修范围不超出清单范围），竣工后施工人应绘制维修情况竣工图，明确标注清楚维修部位；</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7、在维修改造过程中施工人员不得任意更改维修范围，若出现清单以外的新增项目时，必须提前征得招标人同意并办理相关手续；</w:t>
      </w:r>
    </w:p>
    <w:p>
      <w:pPr>
        <w:pStyle w:val="2"/>
        <w:widowControl/>
        <w:numPr>
          <w:ilvl w:val="0"/>
          <w:numId w:val="0"/>
        </w:numPr>
        <w:spacing w:beforeAutospacing="0" w:afterAutospacing="0" w:line="58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8、中标人应对施工范围内现有管道、设备等做好保护工作，若因施工原因造成清单外的管道、设备损坏的，由施工方负责维修更换，不另增加费用；</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9、土方工程量清单已考虑了计算规范规定的工作面等，投标人根据自身的施工工艺情况进行报价。</w:t>
      </w:r>
    </w:p>
    <w:p>
      <w:pPr>
        <w:pStyle w:val="2"/>
        <w:widowControl/>
        <w:numPr>
          <w:ilvl w:val="0"/>
          <w:numId w:val="0"/>
        </w:numPr>
        <w:spacing w:beforeAutospacing="0" w:afterAutospacing="0" w:line="580" w:lineRule="exac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七、其他：</w:t>
      </w:r>
    </w:p>
    <w:p>
      <w:pPr>
        <w:pStyle w:val="2"/>
        <w:widowControl/>
        <w:numPr>
          <w:ilvl w:val="0"/>
          <w:numId w:val="0"/>
        </w:numPr>
        <w:spacing w:beforeAutospacing="0" w:afterAutospacing="0" w:line="5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1、施工工艺及验收必须符合现行法律、法规、相关行业规范要求；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2、本项目部分改造内容无设计图纸，工程量以招标要求现场测量计算，为估算工程量，按实结算。对于隐蔽工程，施工过程中应及时办理签证。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sz w:val="28"/>
          <w:szCs w:val="28"/>
        </w:rPr>
      </w:pPr>
      <w:r>
        <w:rPr>
          <w:rFonts w:hint="eastAsia"/>
          <w:sz w:val="28"/>
          <w:szCs w:val="28"/>
          <w:lang w:val="en-US" w:eastAsia="zh-CN"/>
        </w:rPr>
        <w:t>3、</w:t>
      </w:r>
      <w:r>
        <w:rPr>
          <w:sz w:val="28"/>
          <w:szCs w:val="28"/>
        </w:rPr>
        <w:t>建筑工地扬尘污染防治</w:t>
      </w:r>
      <w:r>
        <w:rPr>
          <w:rFonts w:hint="eastAsia"/>
          <w:sz w:val="28"/>
          <w:szCs w:val="28"/>
        </w:rPr>
        <w:t>应</w:t>
      </w:r>
      <w:r>
        <w:rPr>
          <w:sz w:val="28"/>
          <w:szCs w:val="28"/>
        </w:rPr>
        <w:t>做到“八有”</w:t>
      </w:r>
      <w:r>
        <w:rPr>
          <w:rFonts w:hint="eastAsia"/>
          <w:sz w:val="28"/>
          <w:szCs w:val="28"/>
        </w:rPr>
        <w:t>，即</w:t>
      </w:r>
      <w:r>
        <w:rPr>
          <w:sz w:val="28"/>
          <w:szCs w:val="28"/>
        </w:rPr>
        <w:t>工地有围挡、道路有硬化、现场有雾化、裸土有覆盖、车辆有冲洗、扬尘有监控、现场有管理、垃圾有收集</w:t>
      </w:r>
      <w:r>
        <w:rPr>
          <w:rFonts w:hint="eastAsia"/>
          <w:sz w:val="28"/>
          <w:szCs w:val="28"/>
        </w:rPr>
        <w:t>。具体以“</w:t>
      </w:r>
      <w:r>
        <w:rPr>
          <w:sz w:val="28"/>
          <w:szCs w:val="28"/>
        </w:rPr>
        <w:t>关于印发沭阳县建设领域扬尘防治指导意见的通知</w:t>
      </w:r>
      <w:r>
        <w:rPr>
          <w:rFonts w:hint="eastAsia"/>
          <w:sz w:val="28"/>
          <w:szCs w:val="28"/>
        </w:rPr>
        <w:t>，沭住建字[2020]56号”为准。各投标单位在投标报价中充分考虑此费用，中标后按要求履约到位；</w:t>
      </w:r>
    </w:p>
    <w:p>
      <w:pPr>
        <w:pStyle w:val="2"/>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sz w:val="28"/>
          <w:szCs w:val="28"/>
          <w:lang w:val="en-US" w:eastAsia="zh-CN"/>
        </w:rPr>
      </w:pPr>
      <w:r>
        <w:rPr>
          <w:rFonts w:hint="eastAsia"/>
          <w:sz w:val="28"/>
          <w:szCs w:val="28"/>
          <w:lang w:val="en-US" w:eastAsia="zh-CN"/>
        </w:rPr>
        <w:t>4、</w:t>
      </w:r>
      <w:r>
        <w:rPr>
          <w:rFonts w:hint="eastAsia"/>
          <w:sz w:val="28"/>
          <w:szCs w:val="28"/>
        </w:rPr>
        <w:t>本清单所列明的技术</w:t>
      </w:r>
      <w:r>
        <w:rPr>
          <w:rFonts w:hint="eastAsia"/>
          <w:sz w:val="28"/>
          <w:szCs w:val="28"/>
          <w:lang w:eastAsia="zh-CN"/>
        </w:rPr>
        <w:t>及</w:t>
      </w:r>
      <w:r>
        <w:rPr>
          <w:rFonts w:hint="eastAsia"/>
          <w:sz w:val="28"/>
          <w:szCs w:val="28"/>
        </w:rPr>
        <w:t>单价措施项目仅为按常规工艺列项编制招标控制价，投标人认为列项不齐的，可对照图纸结合自身施工工艺要求，在不改变原有技术</w:t>
      </w:r>
      <w:r>
        <w:rPr>
          <w:rFonts w:hint="eastAsia"/>
          <w:sz w:val="28"/>
          <w:szCs w:val="28"/>
          <w:lang w:eastAsia="zh-CN"/>
        </w:rPr>
        <w:t>、</w:t>
      </w:r>
      <w:r>
        <w:rPr>
          <w:rFonts w:hint="eastAsia"/>
          <w:sz w:val="28"/>
          <w:szCs w:val="28"/>
        </w:rPr>
        <w:t>单价措施项的前提下，自行</w:t>
      </w:r>
      <w:r>
        <w:rPr>
          <w:rFonts w:hint="eastAsia"/>
          <w:sz w:val="28"/>
          <w:szCs w:val="28"/>
          <w:lang w:eastAsia="zh-CN"/>
        </w:rPr>
        <w:t>考虑</w:t>
      </w:r>
      <w:r>
        <w:rPr>
          <w:rFonts w:hint="eastAsia"/>
          <w:sz w:val="28"/>
          <w:szCs w:val="28"/>
        </w:rPr>
        <w:t>相应的措施项目</w:t>
      </w:r>
      <w:r>
        <w:rPr>
          <w:rFonts w:hint="eastAsia"/>
          <w:sz w:val="28"/>
          <w:szCs w:val="28"/>
          <w:lang w:eastAsia="zh-CN"/>
        </w:rPr>
        <w:t>计入报价，</w:t>
      </w:r>
      <w:r>
        <w:rPr>
          <w:rFonts w:hint="eastAsia"/>
          <w:sz w:val="28"/>
          <w:szCs w:val="28"/>
        </w:rPr>
        <w:t>中标后不再因技术</w:t>
      </w:r>
      <w:r>
        <w:rPr>
          <w:rFonts w:hint="eastAsia"/>
          <w:sz w:val="28"/>
          <w:szCs w:val="28"/>
          <w:lang w:eastAsia="zh-CN"/>
        </w:rPr>
        <w:t>、</w:t>
      </w:r>
      <w:r>
        <w:rPr>
          <w:rFonts w:hint="eastAsia"/>
          <w:sz w:val="28"/>
          <w:szCs w:val="28"/>
        </w:rPr>
        <w:t>单价措施漏项而增加费用。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6BBE1"/>
    <w:multiLevelType w:val="singleLevel"/>
    <w:tmpl w:val="D786BBE1"/>
    <w:lvl w:ilvl="0" w:tentative="0">
      <w:start w:val="1"/>
      <w:numFmt w:val="chineseCounting"/>
      <w:suff w:val="nothing"/>
      <w:lvlText w:val="%1、"/>
      <w:lvlJc w:val="left"/>
      <w:rPr>
        <w:rFonts w:hint="eastAsia"/>
      </w:rPr>
    </w:lvl>
  </w:abstractNum>
  <w:abstractNum w:abstractNumId="1">
    <w:nsid w:val="5CF2A385"/>
    <w:multiLevelType w:val="singleLevel"/>
    <w:tmpl w:val="5CF2A38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mExOWUxNDRhMGNmMGExZjUzNGQzNWE0OWJmY2QifQ=="/>
  </w:docVars>
  <w:rsids>
    <w:rsidRoot w:val="2CFA2339"/>
    <w:rsid w:val="00286FF1"/>
    <w:rsid w:val="004A2850"/>
    <w:rsid w:val="00582D7F"/>
    <w:rsid w:val="007C7615"/>
    <w:rsid w:val="00C47336"/>
    <w:rsid w:val="00C66741"/>
    <w:rsid w:val="00EB51B1"/>
    <w:rsid w:val="04F73EDD"/>
    <w:rsid w:val="054242C6"/>
    <w:rsid w:val="05B17A04"/>
    <w:rsid w:val="06533BEB"/>
    <w:rsid w:val="086C722C"/>
    <w:rsid w:val="09DB1B1B"/>
    <w:rsid w:val="0A2F6FFC"/>
    <w:rsid w:val="0C667215"/>
    <w:rsid w:val="0D794027"/>
    <w:rsid w:val="0E867632"/>
    <w:rsid w:val="10671EF3"/>
    <w:rsid w:val="12036B77"/>
    <w:rsid w:val="13654ACD"/>
    <w:rsid w:val="1402653D"/>
    <w:rsid w:val="141A2ADF"/>
    <w:rsid w:val="14314852"/>
    <w:rsid w:val="15A53E9E"/>
    <w:rsid w:val="16ED1418"/>
    <w:rsid w:val="173A6A56"/>
    <w:rsid w:val="18620047"/>
    <w:rsid w:val="1E3D5D47"/>
    <w:rsid w:val="210D5D67"/>
    <w:rsid w:val="239F7891"/>
    <w:rsid w:val="23E30BD9"/>
    <w:rsid w:val="26AC72BC"/>
    <w:rsid w:val="26CA0394"/>
    <w:rsid w:val="275B7007"/>
    <w:rsid w:val="286C0DB2"/>
    <w:rsid w:val="2CFA2339"/>
    <w:rsid w:val="2E6473BB"/>
    <w:rsid w:val="2EA603F2"/>
    <w:rsid w:val="30CF18DD"/>
    <w:rsid w:val="3255312E"/>
    <w:rsid w:val="347E74A6"/>
    <w:rsid w:val="34A53F44"/>
    <w:rsid w:val="34C208FD"/>
    <w:rsid w:val="35946FBA"/>
    <w:rsid w:val="38254C95"/>
    <w:rsid w:val="3908460E"/>
    <w:rsid w:val="3BDA10B9"/>
    <w:rsid w:val="3C421A93"/>
    <w:rsid w:val="3C5962CF"/>
    <w:rsid w:val="3EED39C7"/>
    <w:rsid w:val="3F62383D"/>
    <w:rsid w:val="40B5510A"/>
    <w:rsid w:val="41C07F72"/>
    <w:rsid w:val="42352B76"/>
    <w:rsid w:val="44890AEF"/>
    <w:rsid w:val="470A6BEF"/>
    <w:rsid w:val="47385210"/>
    <w:rsid w:val="494C7830"/>
    <w:rsid w:val="49CA5E32"/>
    <w:rsid w:val="4AD54134"/>
    <w:rsid w:val="4AF9518C"/>
    <w:rsid w:val="4B8C3D00"/>
    <w:rsid w:val="511927EC"/>
    <w:rsid w:val="511B15E6"/>
    <w:rsid w:val="51EE4687"/>
    <w:rsid w:val="52A20DB8"/>
    <w:rsid w:val="536B798C"/>
    <w:rsid w:val="543317E7"/>
    <w:rsid w:val="54756323"/>
    <w:rsid w:val="54F76DE2"/>
    <w:rsid w:val="55C844F0"/>
    <w:rsid w:val="562A59C5"/>
    <w:rsid w:val="56954DE1"/>
    <w:rsid w:val="575634DA"/>
    <w:rsid w:val="5805360B"/>
    <w:rsid w:val="5D3F671D"/>
    <w:rsid w:val="5E013396"/>
    <w:rsid w:val="5F561148"/>
    <w:rsid w:val="606E7437"/>
    <w:rsid w:val="61A80934"/>
    <w:rsid w:val="63B9227A"/>
    <w:rsid w:val="64CD7EAB"/>
    <w:rsid w:val="66A41D65"/>
    <w:rsid w:val="679E5271"/>
    <w:rsid w:val="68BF59B9"/>
    <w:rsid w:val="6AF947BF"/>
    <w:rsid w:val="6C631544"/>
    <w:rsid w:val="6CF01633"/>
    <w:rsid w:val="71771F16"/>
    <w:rsid w:val="72DD1E82"/>
    <w:rsid w:val="742B3299"/>
    <w:rsid w:val="764E2B86"/>
    <w:rsid w:val="7687668C"/>
    <w:rsid w:val="78FD3C74"/>
    <w:rsid w:val="791C393E"/>
    <w:rsid w:val="796E5F98"/>
    <w:rsid w:val="7ADC1451"/>
    <w:rsid w:val="7C067BC5"/>
    <w:rsid w:val="7D97249C"/>
    <w:rsid w:val="7DD104B6"/>
    <w:rsid w:val="7F2D0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2212</Words>
  <Characters>2371</Characters>
  <Lines>7</Lines>
  <Paragraphs>2</Paragraphs>
  <TotalTime>32</TotalTime>
  <ScaleCrop>false</ScaleCrop>
  <LinksUpToDate>false</LinksUpToDate>
  <CharactersWithSpaces>2374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2020-09-04T01:28:00Z</dcterms:created>
  <dc:creator>Administrator</dc:creator>
  <cp:lastModifiedBy>胡东学</cp:lastModifiedBy>
  <cp:lastPrinted>2024-01-20T03:00:00Z</cp:lastPrinted>
  <dcterms:modified xsi:type="dcterms:W3CDTF">2024-04-10T03:55:49Z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E3FDED9B04B4420E9FB6CFC5DB5E0FB4_13</vt:lpwstr>
  </property>
</Properties>
</file>